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A4F">
      <w:pPr>
        <w:pStyle w:val="1"/>
      </w:pPr>
      <w:hyperlink r:id="rId4" w:history="1">
        <w:r>
          <w:rPr>
            <w:rStyle w:val="a4"/>
          </w:rPr>
          <w:t>Информация Пенсионного фонда РФ</w:t>
        </w:r>
        <w:r>
          <w:rPr>
            <w:rStyle w:val="a4"/>
          </w:rPr>
          <w:br/>
          <w:t>"Изменения для плательщиков страховых взносов в 2014 году"</w:t>
        </w:r>
      </w:hyperlink>
    </w:p>
    <w:p w:rsidR="00000000" w:rsidRDefault="00403A4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A4F">
      <w:pPr>
        <w:pStyle w:val="afa"/>
      </w:pPr>
      <w:bookmarkStart w:id="0" w:name="sub_175509116"/>
      <w:r>
        <w:t xml:space="preserve">О порядке уплаты страховых взносов лицами, уплачивающими страховые взносы в фиксированном размере, в 2014 г. см. </w:t>
      </w:r>
      <w:hyperlink r:id="rId5" w:history="1">
        <w:r>
          <w:rPr>
            <w:rStyle w:val="a4"/>
          </w:rPr>
          <w:t>информацию</w:t>
        </w:r>
      </w:hyperlink>
      <w:r>
        <w:t xml:space="preserve"> Пенсионного фонда РФ</w:t>
      </w:r>
    </w:p>
    <w:bookmarkEnd w:id="0"/>
    <w:p w:rsidR="00000000" w:rsidRDefault="00403A4F">
      <w:r>
        <w:t xml:space="preserve">Важно! С 1 января 2014 года вступает в силу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02.12.2013 N 333-ФЗ "О внесении изменений в статьи 58 и 58.2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</w:t>
      </w:r>
      <w:r>
        <w:t>льного медицинского страхования", которым будут внесены изменения в части сохранения на период до 2016 года тарифа страховых взносов в государственные внебюджетные фонды Российской Федерации на уровне 2013 года в отношении большинства плательщиков в размер</w:t>
      </w:r>
      <w:r>
        <w:t>е 30,0% в пределах установленной величины базы для начисления страховых взносов и в размере 10,0% в бюджет Пенсионный фонд Российской Федерации сверх установленной предельной величины базы для начисления страховых взносов, а также в части продления периода</w:t>
      </w:r>
      <w:r>
        <w:t xml:space="preserve"> применения льготного тарифа страховых взносов до 2018 года для малых предприятий, осуществляющих деятельность в производственной и социальной сферах, социально ориентированных некоммерческих организаций, благотворительных организаций и аптечных организаци</w:t>
      </w:r>
      <w:r>
        <w:t>й с постепенным ежегодным увеличением совокупного тарифа страховых взносов для данной категории плательщиков на 2 процентных пункта.</w:t>
      </w:r>
    </w:p>
    <w:p w:rsidR="00000000" w:rsidRDefault="00403A4F"/>
    <w:p w:rsidR="00000000" w:rsidRDefault="00403A4F">
      <w:r>
        <w:t>Для организаций, оказывающих инжиниринговые услуги тариф страхового взноса установлен на общих основаниях - 22% + 10%.</w:t>
      </w:r>
    </w:p>
    <w:p w:rsidR="00000000" w:rsidRDefault="00403A4F">
      <w:r>
        <w:t>Пла</w:t>
      </w:r>
      <w:r>
        <w:t xml:space="preserve">тельщикам страховых взносов следует учитывать, что за декабрь 2013 года суммы страховых взносов, зачисляемых в ПФР на выплату страховой и накопительной частей трудовой пенсии, уплачиваются по прежним кодам </w:t>
      </w:r>
      <w:hyperlink r:id="rId7" w:history="1">
        <w:r>
          <w:rPr>
            <w:rStyle w:val="a4"/>
          </w:rPr>
          <w:t>бюджетной кл</w:t>
        </w:r>
        <w:r>
          <w:rPr>
            <w:rStyle w:val="a4"/>
          </w:rPr>
          <w:t>ассификации</w:t>
        </w:r>
      </w:hyperlink>
      <w:r>
        <w:t xml:space="preserve"> (КБК), установленным в 2013 году.</w:t>
      </w:r>
    </w:p>
    <w:p w:rsidR="00000000" w:rsidRDefault="00403A4F">
      <w:r>
        <w:t>Срок уплаты страховых взносов за декабрь 2013 года - до 15 января 2014 года.</w:t>
      </w:r>
    </w:p>
    <w:p w:rsidR="00000000" w:rsidRDefault="00403A4F"/>
    <w:p w:rsidR="00000000" w:rsidRDefault="00403A4F">
      <w:r>
        <w:t xml:space="preserve">Важно! В 2014 году </w:t>
      </w:r>
      <w:hyperlink r:id="rId8" w:history="1">
        <w:r>
          <w:rPr>
            <w:rStyle w:val="a4"/>
          </w:rPr>
          <w:t>КБК</w:t>
        </w:r>
      </w:hyperlink>
      <w:r>
        <w:t xml:space="preserve"> по всем видам платежей администрируемых Пенсионным фондом Российс</w:t>
      </w:r>
      <w:r>
        <w:t>кой Федерации, остаются прежними, не изменяются.</w:t>
      </w:r>
    </w:p>
    <w:p w:rsidR="00000000" w:rsidRDefault="00403A4F">
      <w:r>
        <w:t xml:space="preserve">Предельная величина базы, с которой уплачиваются страховые взносы в систему обязательного пенсионного страхования, в 2014 году составит 624 тыс. рублей плюс 10% сверх этой суммы (в соответствии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РФ от 30.11.2013 N 1101 "О предельной величине базы для начисления страховых взносов в государственные внебюджетные фонды с 1 января 2014 г.").</w:t>
      </w:r>
    </w:p>
    <w:p w:rsidR="00000000" w:rsidRDefault="00403A4F"/>
    <w:p w:rsidR="00000000" w:rsidRDefault="00403A4F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03A4F">
      <w:pPr>
        <w:pStyle w:val="1"/>
      </w:pPr>
      <w:bookmarkStart w:id="1" w:name="sub_1"/>
      <w:r>
        <w:lastRenderedPageBreak/>
        <w:t>Тарифы страховых взносов на ОПС</w:t>
      </w:r>
    </w:p>
    <w:bookmarkEnd w:id="1"/>
    <w:p w:rsidR="00000000" w:rsidRDefault="00403A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0"/>
        <w:gridCol w:w="1409"/>
        <w:gridCol w:w="1393"/>
        <w:gridCol w:w="1633"/>
        <w:gridCol w:w="2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с 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ИП, применяющих патентную систему налогообложения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Аптечные организации, благотворительные фонды, некоммерческие организации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Организации, оказывающие инжиниринговые услуги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Организации, производящие выплаты членам экипажей судов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2016-2027 гг. 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 СМИ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21,6%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23,2%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Хозяйственные общества, созданные научными учреждениями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2016-2017 гг. 8%</w:t>
            </w:r>
          </w:p>
          <w:p w:rsidR="00000000" w:rsidRDefault="00403A4F">
            <w:pPr>
              <w:pStyle w:val="afff"/>
            </w:pPr>
            <w:r>
              <w:t>2018г. 13%</w:t>
            </w:r>
          </w:p>
          <w:p w:rsidR="00000000" w:rsidRDefault="00403A4F">
            <w:pPr>
              <w:pStyle w:val="afff"/>
            </w:pPr>
            <w:r>
              <w:t>2019г.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 и ИП, применяющие единый сельскохозяйственный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 и ИП, имеющие статус резидента технико-внедренческой особой экономической зоны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2016-2017 гг. 8%</w:t>
            </w:r>
          </w:p>
          <w:p w:rsidR="00000000" w:rsidRDefault="00403A4F">
            <w:pPr>
              <w:pStyle w:val="afff"/>
            </w:pPr>
            <w:r>
              <w:t>2018г. 13%</w:t>
            </w:r>
          </w:p>
          <w:p w:rsidR="00000000" w:rsidRDefault="00403A4F">
            <w:pPr>
              <w:pStyle w:val="afff"/>
            </w:pPr>
            <w:r>
              <w:t>2019г.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Организации, использующие труд инвалидов, общественные организации инвалидов и их учреждения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Организации, осуществляющие деятельность в области IT-технологий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8%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2016-2017 гг. 8%</w:t>
            </w:r>
          </w:p>
          <w:p w:rsidR="00000000" w:rsidRDefault="00403A4F">
            <w:pPr>
              <w:pStyle w:val="afff"/>
            </w:pPr>
            <w:r>
              <w:t>2018г. 13%</w:t>
            </w:r>
          </w:p>
          <w:p w:rsidR="00000000" w:rsidRDefault="00403A4F">
            <w:pPr>
              <w:pStyle w:val="afff"/>
            </w:pPr>
            <w:r>
              <w:t>2019г.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 и ИП, применяющие УСН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Организации инновационного центра "Сколково"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14%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14%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14%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14% в течение 10 лет с момента присвоения статуса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Сельскохозяйственные товаропроизводители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21%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Основной тариф страховых взносов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22%+10%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03A4F">
            <w:pPr>
              <w:pStyle w:val="afff"/>
            </w:pPr>
            <w:r>
              <w:t>Справочно: Предельная величины базы для начисления страховых взносов 2013 год - 568 000 руб.</w:t>
            </w:r>
          </w:p>
        </w:tc>
      </w:tr>
    </w:tbl>
    <w:p w:rsidR="00000000" w:rsidRDefault="00403A4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03A4F"/>
    <w:p w:rsidR="00000000" w:rsidRDefault="00403A4F">
      <w:bookmarkStart w:id="2" w:name="sub_3"/>
      <w:r>
        <w:t xml:space="preserve">Согласно </w:t>
      </w:r>
      <w:hyperlink r:id="rId10" w:history="1">
        <w:r>
          <w:rPr>
            <w:rStyle w:val="a4"/>
          </w:rPr>
          <w:t>пункту 4 статьи 3</w:t>
        </w:r>
      </w:hyperlink>
      <w:r>
        <w:t xml:space="preserve"> Закона N 351-ФЗ уплата страховых взносов на обязательное пенсионное страхование (начиная с расчетного периода 2014 года) осуществляется единым расчетным документом, направляемым в Пенсионный фонд Российской Федерации на соответствующие счета Федерального </w:t>
      </w:r>
      <w:r>
        <w:t xml:space="preserve">казначейства, с применением кода </w:t>
      </w:r>
      <w:hyperlink r:id="rId11" w:history="1">
        <w:r>
          <w:rPr>
            <w:rStyle w:val="a4"/>
          </w:rPr>
          <w:t>бюджетной классификации</w:t>
        </w:r>
      </w:hyperlink>
      <w:r>
        <w:t xml:space="preserve"> (КБК), предназначенного для учета страховых взносов на обязательное пенсионное страхование в Российской Федерации, зачисляемых в Пенсионный фонд Российской Фе</w:t>
      </w:r>
      <w:r>
        <w:t>дерации на выплату страховой части трудовой пенсии, в том числе 10 процентов свыше установленной предельной величины базы для начисления страховых взносов).</w:t>
      </w:r>
    </w:p>
    <w:bookmarkEnd w:id="2"/>
    <w:p w:rsidR="00000000" w:rsidRDefault="00403A4F">
      <w:r>
        <w:t xml:space="preserve">В соответствии с </w:t>
      </w:r>
      <w:hyperlink r:id="rId12" w:history="1">
        <w:r>
          <w:rPr>
            <w:rStyle w:val="a4"/>
          </w:rPr>
          <w:t>частью 2 статьи 33.1</w:t>
        </w:r>
      </w:hyperlink>
      <w:r>
        <w:t>. Федерального за</w:t>
      </w:r>
      <w:r>
        <w:t xml:space="preserve">кона от 15.12.2001 г. N 167-ФЗ (в ред.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04.12.2013 N 351-ФЗ) установлены следующие тарифы страховых взносов:</w:t>
      </w:r>
    </w:p>
    <w:p w:rsidR="00000000" w:rsidRDefault="00403A4F">
      <w:r>
        <w:t xml:space="preserve">В 2014 - 2016 годах для страхователей, указанных в </w:t>
      </w:r>
      <w:hyperlink r:id="rId14" w:history="1">
        <w:r>
          <w:rPr>
            <w:rStyle w:val="a4"/>
          </w:rPr>
          <w:t>под</w:t>
        </w:r>
        <w:r>
          <w:rPr>
            <w:rStyle w:val="a4"/>
          </w:rPr>
          <w:t>пункте 1 пункта 1 статьи 6</w:t>
        </w:r>
      </w:hyperlink>
      <w:r>
        <w:t xml:space="preserve"> настоящего Федерального закона, за исключением страхователей, указанных в </w:t>
      </w:r>
      <w:hyperlink r:id="rId15" w:history="1">
        <w:r>
          <w:rPr>
            <w:rStyle w:val="a4"/>
          </w:rPr>
          <w:t>пунктах 4</w:t>
        </w:r>
      </w:hyperlink>
      <w:r>
        <w:t xml:space="preserve"> и </w:t>
      </w:r>
      <w:hyperlink r:id="rId16" w:history="1">
        <w:r>
          <w:rPr>
            <w:rStyle w:val="a4"/>
          </w:rPr>
          <w:t>6 статьи 33</w:t>
        </w:r>
      </w:hyperlink>
      <w:r>
        <w:t xml:space="preserve"> настоящего Федерального закона, применяется тариф ст</w:t>
      </w:r>
      <w:r>
        <w:t xml:space="preserve">рахового взноса 22,0 процента (в пределах установленной </w:t>
      </w:r>
      <w:hyperlink r:id="rId17" w:history="1">
        <w:r>
          <w:rPr>
            <w:rStyle w:val="a4"/>
          </w:rPr>
          <w:t>предельной величины</w:t>
        </w:r>
      </w:hyperlink>
      <w:r>
        <w:t xml:space="preserve"> базы для начисления страховых взносов) и 10,0 процента (свыше установленной предельной величины базы для начисления страховых взносов).</w:t>
      </w:r>
    </w:p>
    <w:p w:rsidR="00000000" w:rsidRDefault="00403A4F">
      <w:r>
        <w:t>Определ</w:t>
      </w:r>
      <w:r>
        <w:t xml:space="preserve">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</w:t>
      </w:r>
      <w:r>
        <w:t>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части трудовой пенсии) по следующим тарифам:</w:t>
      </w:r>
    </w:p>
    <w:p w:rsidR="00000000" w:rsidRDefault="00403A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3"/>
        <w:gridCol w:w="1728"/>
        <w:gridCol w:w="1729"/>
        <w:gridCol w:w="1728"/>
        <w:gridCol w:w="1729"/>
        <w:gridCol w:w="1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Тариф страхового взнос</w:t>
            </w:r>
            <w:r>
              <w:t>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Для лиц 1966 года рождения и старше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Для лиц 1967 года рождения и моложе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на финансирование страховой части трудовой пенсии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на финансирование накопительной части трудовой пенсии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на финансирование страховой части трудовой пенсии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на финансирование накопительной части трудовой пенсии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 xml:space="preserve">22,0 процента (в пределах установленной предельной величины базы для начисления страховых </w:t>
            </w:r>
            <w:r>
              <w:lastRenderedPageBreak/>
              <w:t>взносов)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lastRenderedPageBreak/>
              <w:t>22,0 процента на финансирование страховой части трудовой пенсии, из них:</w:t>
            </w:r>
          </w:p>
          <w:p w:rsidR="00000000" w:rsidRDefault="00403A4F">
            <w:pPr>
              <w:pStyle w:val="afff"/>
            </w:pPr>
            <w:r>
              <w:t xml:space="preserve">6,0 процента </w:t>
            </w:r>
            <w:r>
              <w:lastRenderedPageBreak/>
              <w:t>- солидарная часть тарифа страховых взносов;</w:t>
            </w:r>
          </w:p>
          <w:p w:rsidR="00000000" w:rsidRDefault="00403A4F">
            <w:pPr>
              <w:pStyle w:val="afff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lastRenderedPageBreak/>
              <w:t>22,0 процента, из них:</w:t>
            </w:r>
          </w:p>
          <w:p w:rsidR="00000000" w:rsidRDefault="00403A4F">
            <w:pPr>
              <w:pStyle w:val="afff"/>
            </w:pPr>
            <w:r>
              <w:t>6,0 процента - солидарная часть тарифа страховых взносов;</w:t>
            </w:r>
          </w:p>
          <w:p w:rsidR="00000000" w:rsidRDefault="00403A4F">
            <w:pPr>
              <w:pStyle w:val="afff"/>
            </w:pPr>
            <w:r>
              <w:t xml:space="preserve">16,0 </w:t>
            </w:r>
            <w:r>
              <w:lastRenderedPageBreak/>
              <w:t>процента - индивидуальная часть тарифа страховых в</w:t>
            </w:r>
            <w:r>
              <w:t>зносов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lastRenderedPageBreak/>
              <w:t>0,0 процента - индивидуальная часть тарифа страховых взносов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16,0 процента, из них:</w:t>
            </w:r>
          </w:p>
          <w:p w:rsidR="00000000" w:rsidRDefault="00403A4F">
            <w:pPr>
              <w:pStyle w:val="afff"/>
            </w:pPr>
            <w:r>
              <w:t>6,0 процента - солидарная часть тарифа страховых взносов;</w:t>
            </w:r>
          </w:p>
          <w:p w:rsidR="00000000" w:rsidRDefault="00403A4F">
            <w:pPr>
              <w:pStyle w:val="afff"/>
            </w:pPr>
            <w:r>
              <w:t xml:space="preserve">10,0 </w:t>
            </w:r>
            <w:r>
              <w:lastRenderedPageBreak/>
              <w:t>процента - индивидуальная часть тарифа страховых взносов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lastRenderedPageBreak/>
              <w:t>6,0 процента - индивидуальная часть тарифа ст</w:t>
            </w:r>
            <w:r>
              <w:t>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lastRenderedPageBreak/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0,0 процента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0,0 процента.</w:t>
            </w:r>
          </w:p>
        </w:tc>
      </w:tr>
    </w:tbl>
    <w:p w:rsidR="00000000" w:rsidRDefault="00403A4F"/>
    <w:p w:rsidR="00000000" w:rsidRDefault="00403A4F">
      <w:r>
        <w:t xml:space="preserve">Расчетные документы на уплату страховых взносов на обязательное пенсионное страхование за расчетные периоды до 01.01.2014 необходимо заполнять в соответствии с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21 декабря 2012 года N 171н "Об утверждении Указаний о порядке применения бюджетной классификации Российской Федерации на 2013 год и на плановый период 2014 и 2015 годов" с применением КБ</w:t>
      </w:r>
      <w:r>
        <w:t>К, предназначенного для учета страховых взносов, зачисляемых в Пенсионный фонд Российской Федерации на выплату страховой части трудовой пенсии и зачисляемых в Пенсионный фонд Российской Федерации на выплату накопительной части трудовой пенсии.</w:t>
      </w:r>
    </w:p>
    <w:p w:rsidR="00000000" w:rsidRDefault="00403A4F">
      <w:r>
        <w:t xml:space="preserve">В реквизите </w:t>
      </w:r>
      <w:hyperlink r:id="rId19" w:history="1">
        <w:r>
          <w:rPr>
            <w:rStyle w:val="a4"/>
          </w:rPr>
          <w:t>105</w:t>
        </w:r>
      </w:hyperlink>
      <w:r>
        <w:t xml:space="preserve"> распоряжений о переводе денежных средств в уплату платежей в бюджетную систему Российской Федерации указывается значение кода, присвоенного территории муниципального образования или населенного пункта, входящей в </w:t>
      </w:r>
      <w:r>
        <w:t xml:space="preserve">состав муниципального образования в соответствии с Общероссийским классификатором территорий муниципальных образований (далее - </w:t>
      </w:r>
      <w:hyperlink r:id="rId20" w:history="1">
        <w:r>
          <w:rPr>
            <w:rStyle w:val="a4"/>
          </w:rPr>
          <w:t>ОКТМО</w:t>
        </w:r>
      </w:hyperlink>
      <w:r>
        <w:t>). При этом указывается код территории на которой мобилизуются денежные средства от упл</w:t>
      </w:r>
      <w:r>
        <w:t>аты страховых взносов и иных платежей.</w:t>
      </w:r>
    </w:p>
    <w:p w:rsidR="00000000" w:rsidRDefault="00403A4F"/>
    <w:p w:rsidR="00000000" w:rsidRDefault="00403A4F">
      <w:r>
        <w:t xml:space="preserve">28.12.2013 принят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N 426-ФЗ "О специальной оценке условий труда". Основной целью Закона N 426-ФЗ является унификация процедуры оценки условий труда на рабочих мест</w:t>
      </w:r>
      <w:r>
        <w:t>ах как единого способа реализации установленного пенсионным законодательством механизма освобождения работодателей от уплаты страховых взносов в Пенсионный фонд РФ и механизма предоставления, предусмотренных законодательством гарантий и компенсаций, а такж</w:t>
      </w:r>
      <w:r>
        <w:t>е формирование комплекса мер экономического стимулирования работодателей к улучшению условий и охраны труда.</w:t>
      </w:r>
    </w:p>
    <w:p w:rsidR="00000000" w:rsidRDefault="00403A4F">
      <w:r>
        <w:t xml:space="preserve">В целях реализации </w:t>
      </w:r>
      <w:hyperlink r:id="rId22" w:history="1">
        <w:r>
          <w:rPr>
            <w:rStyle w:val="a4"/>
          </w:rPr>
          <w:t>Закона</w:t>
        </w:r>
      </w:hyperlink>
      <w:r>
        <w:t xml:space="preserve"> N 426-ФЗ положениями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lastRenderedPageBreak/>
        <w:t xml:space="preserve">28.12.2013 г. N 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труда"" вносятся изменения в </w:t>
      </w:r>
      <w:hyperlink r:id="rId24" w:history="1">
        <w:r>
          <w:rPr>
            <w:rStyle w:val="a4"/>
          </w:rPr>
          <w:t>статью 58.3</w:t>
        </w:r>
      </w:hyperlink>
      <w:r>
        <w:t xml:space="preserve"> Зак</w:t>
      </w:r>
      <w:r>
        <w:t xml:space="preserve">она N 212-ФЗ, с учётом которых устанавливается, что в зависимости от результатов специальной оценки условий труда, проводимой в порядке, установленном законодательством Российской Федерации, класса условий труда взамен установленных в </w:t>
      </w:r>
      <w:hyperlink r:id="rId25" w:history="1">
        <w:r>
          <w:rPr>
            <w:rStyle w:val="a4"/>
          </w:rPr>
          <w:t>частях 1</w:t>
        </w:r>
      </w:hyperlink>
      <w:r>
        <w:t xml:space="preserve"> и </w:t>
      </w:r>
      <w:hyperlink r:id="rId26" w:history="1">
        <w:r>
          <w:rPr>
            <w:rStyle w:val="a4"/>
          </w:rPr>
          <w:t>2 статьи 58.3</w:t>
        </w:r>
      </w:hyperlink>
      <w:r>
        <w:t xml:space="preserve"> Федерального закона 212-ФЗ дополнительных тарифов применяются следующие дополнительные тарифы страховых взносов в Пенсионный фонд Российской Федерации:</w:t>
      </w:r>
    </w:p>
    <w:p w:rsidR="00000000" w:rsidRDefault="00403A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7"/>
        <w:gridCol w:w="2754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Опасный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8,0 процент</w:t>
            </w:r>
            <w:r>
              <w:t>а - солидарная часть тарифа страховых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Вредный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7,0 процента - солидарная часть тарифа страховых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6,0 процента - солидарная часть тарифа страховых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4,0 процента - солидарная часть тарифа страховых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A4F">
            <w:pPr>
              <w:pStyle w:val="aff6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2,0 процента - солидарная часть тарифа страховых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Допустимый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0,0 процента - солидарная часть тарифа страховых 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f"/>
            </w:pPr>
            <w:r>
              <w:t>Оптимальный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A4F">
            <w:pPr>
              <w:pStyle w:val="aff6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3A4F">
            <w:pPr>
              <w:pStyle w:val="afff"/>
            </w:pPr>
            <w:r>
              <w:t>0,0 процента - солидарная часть тарифа страховых взносов</w:t>
            </w:r>
          </w:p>
        </w:tc>
      </w:tr>
    </w:tbl>
    <w:p w:rsidR="00000000" w:rsidRDefault="00403A4F"/>
    <w:p w:rsidR="00000000" w:rsidRDefault="00403A4F">
      <w:r>
        <w:t>Для уплаты страховых взносов по дополнительным тарифам в 2014 году применяются коды бюджетной классификации (</w:t>
      </w:r>
      <w:hyperlink r:id="rId27" w:history="1">
        <w:r>
          <w:rPr>
            <w:rStyle w:val="a4"/>
          </w:rPr>
          <w:t>КБК</w:t>
        </w:r>
      </w:hyperlink>
      <w:r>
        <w:t xml:space="preserve">), действовавшие в 2013 году для уплаты взносов, установленных </w:t>
      </w:r>
      <w:hyperlink r:id="rId28" w:history="1">
        <w:r>
          <w:rPr>
            <w:rStyle w:val="a4"/>
          </w:rPr>
          <w:t>част</w:t>
        </w:r>
        <w:r>
          <w:rPr>
            <w:rStyle w:val="a4"/>
          </w:rPr>
          <w:t>ями 1</w:t>
        </w:r>
      </w:hyperlink>
      <w:r>
        <w:t xml:space="preserve">, </w:t>
      </w:r>
      <w:hyperlink r:id="rId29" w:history="1">
        <w:r>
          <w:rPr>
            <w:rStyle w:val="a4"/>
          </w:rPr>
          <w:t>2 статьи 58.3</w:t>
        </w:r>
      </w:hyperlink>
      <w:r>
        <w:t xml:space="preserve"> 212-ФЗ.</w:t>
      </w:r>
    </w:p>
    <w:p w:rsidR="00000000" w:rsidRDefault="00403A4F">
      <w:r>
        <w:t xml:space="preserve">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21.12.2013 N 358-ФЗ "О внесении изменений в отдельные законодательные акты Российской Федерации в части совер</w:t>
      </w:r>
      <w:r>
        <w:t>шенствования порядка взыскания платежей в государственные внебюджетные фонды" увеличиваются сроки взыскания задолженности по платежам во внебюджетные фонды.</w:t>
      </w:r>
    </w:p>
    <w:p w:rsidR="00000000" w:rsidRDefault="00403A4F">
      <w:r>
        <w:t xml:space="preserve">Предусматривается, что в случае, если указанная в требовании неуплаченная сумма страховых взносов, </w:t>
      </w:r>
      <w:r>
        <w:t>пеней и штрафов не превышает в части платежей, администрируемых ПФР - 1500 рублей для плательщиков - юридических лиц, решение о взыскании задолженности за счёт денежных средств со счетов плательщика может быть принято в течение одного года и двух месяцев п</w:t>
      </w:r>
      <w:r>
        <w:t>осле истечения срока исполнения самого раннего требования.</w:t>
      </w:r>
    </w:p>
    <w:p w:rsidR="00000000" w:rsidRDefault="00403A4F">
      <w:r>
        <w:t>Органам контроля за уплатой страховых взносов предоставляется право принимать одно решение о взыскании по нескольким неисполненным требованиям об уплате страховых взносов. Постановление о взыскании</w:t>
      </w:r>
      <w:r>
        <w:t xml:space="preserve"> таких сумм задолженности за счет имущества плательщика страховых взносов - организации или индивидуального предпринимателя принимается после истечения срока, установленного в требованиях, но не позднее двух лет после истечения срока исполнения самого ранн</w:t>
      </w:r>
      <w:r>
        <w:t>его требования.</w:t>
      </w:r>
    </w:p>
    <w:p w:rsidR="00000000" w:rsidRDefault="00403A4F">
      <w:r>
        <w:t>Также установлена законодательством минимальная сумма взыскания по нескольким неисполненным требованиям на взыскание задолженности для физических лиц - 500 рублей.</w:t>
      </w:r>
    </w:p>
    <w:p w:rsidR="00403A4F" w:rsidRDefault="00403A4F"/>
    <w:sectPr w:rsidR="00403A4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6166"/>
    <w:rsid w:val="00403A4F"/>
    <w:rsid w:val="008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70425332.0" TargetMode="External"/><Relationship Id="rId18" Type="http://schemas.openxmlformats.org/officeDocument/2006/relationships/hyperlink" Target="garantF1://70192486.0" TargetMode="External"/><Relationship Id="rId26" Type="http://schemas.openxmlformats.org/officeDocument/2006/relationships/hyperlink" Target="garantF1://12068559.58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452676.0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12025143.33012" TargetMode="External"/><Relationship Id="rId17" Type="http://schemas.openxmlformats.org/officeDocument/2006/relationships/hyperlink" Target="garantF1://70423094.13" TargetMode="External"/><Relationship Id="rId25" Type="http://schemas.openxmlformats.org/officeDocument/2006/relationships/hyperlink" Target="garantF1://12068559.583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143.336" TargetMode="External"/><Relationship Id="rId20" Type="http://schemas.openxmlformats.org/officeDocument/2006/relationships/hyperlink" Target="garantF1://70365940.0" TargetMode="External"/><Relationship Id="rId29" Type="http://schemas.openxmlformats.org/officeDocument/2006/relationships/hyperlink" Target="garantF1://12068559.583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22738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12068559.5803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70456288.0" TargetMode="External"/><Relationship Id="rId15" Type="http://schemas.openxmlformats.org/officeDocument/2006/relationships/hyperlink" Target="garantF1://12025143.334" TargetMode="External"/><Relationship Id="rId23" Type="http://schemas.openxmlformats.org/officeDocument/2006/relationships/hyperlink" Target="garantF1://70452680.0" TargetMode="External"/><Relationship Id="rId28" Type="http://schemas.openxmlformats.org/officeDocument/2006/relationships/hyperlink" Target="garantF1://12068559.5831" TargetMode="External"/><Relationship Id="rId10" Type="http://schemas.openxmlformats.org/officeDocument/2006/relationships/hyperlink" Target="garantF1://70425332.34" TargetMode="External"/><Relationship Id="rId19" Type="http://schemas.openxmlformats.org/officeDocument/2006/relationships/hyperlink" Target="garantF1://70094476.3018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0456322.0" TargetMode="External"/><Relationship Id="rId9" Type="http://schemas.openxmlformats.org/officeDocument/2006/relationships/hyperlink" Target="garantF1://70423094.0" TargetMode="External"/><Relationship Id="rId14" Type="http://schemas.openxmlformats.org/officeDocument/2006/relationships/hyperlink" Target="garantF1://12025143.611" TargetMode="External"/><Relationship Id="rId22" Type="http://schemas.openxmlformats.org/officeDocument/2006/relationships/hyperlink" Target="garantF1://70452676.0" TargetMode="External"/><Relationship Id="rId27" Type="http://schemas.openxmlformats.org/officeDocument/2006/relationships/hyperlink" Target="garantF1://70308460.100000" TargetMode="External"/><Relationship Id="rId30" Type="http://schemas.openxmlformats.org/officeDocument/2006/relationships/hyperlink" Target="garantF1://704448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1868</Words>
  <Characters>10649</Characters>
  <Application>Microsoft Office Word</Application>
  <DocSecurity>0</DocSecurity>
  <Lines>88</Lines>
  <Paragraphs>24</Paragraphs>
  <ScaleCrop>false</ScaleCrop>
  <Company>НПП "Гарант-Сервис"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2</cp:revision>
  <dcterms:created xsi:type="dcterms:W3CDTF">2014-02-10T13:11:00Z</dcterms:created>
  <dcterms:modified xsi:type="dcterms:W3CDTF">2014-02-10T13:11:00Z</dcterms:modified>
</cp:coreProperties>
</file>